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4A798" w14:textId="77777777" w:rsidR="00B97218" w:rsidRDefault="00AB3897" w:rsidP="000755D8">
      <w:pPr>
        <w:pStyle w:val="Titre1"/>
        <w:jc w:val="center"/>
        <w:rPr>
          <w:lang w:val="fr-FR"/>
        </w:rPr>
      </w:pPr>
      <w:r>
        <w:rPr>
          <w:lang w:val="fr-FR"/>
        </w:rPr>
        <w:t>C</w:t>
      </w:r>
      <w:r w:rsidR="009615C4">
        <w:rPr>
          <w:lang w:val="fr-FR"/>
        </w:rPr>
        <w:t>hef de clinique</w:t>
      </w:r>
      <w:r>
        <w:rPr>
          <w:lang w:val="fr-FR"/>
        </w:rPr>
        <w:t xml:space="preserve"> en Médecine Générale</w:t>
      </w:r>
      <w:r w:rsidR="009615C4">
        <w:rPr>
          <w:lang w:val="fr-FR"/>
        </w:rPr>
        <w:t> :</w:t>
      </w:r>
      <w:r>
        <w:rPr>
          <w:lang w:val="fr-FR"/>
        </w:rPr>
        <w:t xml:space="preserve"> clefs et outils pour le devenir</w:t>
      </w:r>
      <w:r w:rsidR="009615C4">
        <w:rPr>
          <w:lang w:val="fr-FR"/>
        </w:rPr>
        <w:t> !</w:t>
      </w:r>
    </w:p>
    <w:p w14:paraId="436E417F" w14:textId="77777777" w:rsidR="009615C4" w:rsidRPr="003A1EDB" w:rsidRDefault="003A1EDB" w:rsidP="00D14F53">
      <w:pPr>
        <w:pStyle w:val="Titre2"/>
        <w:rPr>
          <w:lang w:val="fr-FR"/>
        </w:rPr>
      </w:pPr>
      <w:r w:rsidRPr="003A1EDB">
        <w:rPr>
          <w:lang w:val="fr-FR"/>
        </w:rPr>
        <w:t>Des dates clefs !</w:t>
      </w:r>
    </w:p>
    <w:p w14:paraId="77D36AD1" w14:textId="77777777" w:rsidR="009615C4" w:rsidRDefault="009615C4" w:rsidP="009615C4">
      <w:pPr>
        <w:pStyle w:val="Paragraphedeliste"/>
        <w:numPr>
          <w:ilvl w:val="0"/>
          <w:numId w:val="1"/>
        </w:numPr>
        <w:rPr>
          <w:lang w:val="fr-FR"/>
        </w:rPr>
      </w:pPr>
      <w:r>
        <w:rPr>
          <w:lang w:val="fr-FR"/>
        </w:rPr>
        <w:t>1997 : mise en place des départements universitaires de médecine générale</w:t>
      </w:r>
    </w:p>
    <w:p w14:paraId="04B5D149" w14:textId="77777777" w:rsidR="009615C4" w:rsidRDefault="009615C4" w:rsidP="009615C4">
      <w:pPr>
        <w:pStyle w:val="Paragraphedeliste"/>
        <w:numPr>
          <w:ilvl w:val="0"/>
          <w:numId w:val="1"/>
        </w:numPr>
        <w:rPr>
          <w:lang w:val="fr-FR"/>
        </w:rPr>
      </w:pPr>
      <w:r>
        <w:rPr>
          <w:lang w:val="fr-FR"/>
        </w:rPr>
        <w:t xml:space="preserve">2004 : création du diplôme d’études supérieures (DES) de médecine générale, dans un contexte de </w:t>
      </w:r>
      <w:r w:rsidRPr="009615C4">
        <w:rPr>
          <w:lang w:val="fr-FR"/>
        </w:rPr>
        <w:t>réforme du troisi</w:t>
      </w:r>
      <w:r>
        <w:rPr>
          <w:lang w:val="fr-FR"/>
        </w:rPr>
        <w:t>ème cycle des études médicales</w:t>
      </w:r>
    </w:p>
    <w:p w14:paraId="4E2A8CA6" w14:textId="77777777" w:rsidR="009615C4" w:rsidRDefault="009615C4" w:rsidP="009615C4">
      <w:pPr>
        <w:pStyle w:val="Paragraphedeliste"/>
        <w:numPr>
          <w:ilvl w:val="0"/>
          <w:numId w:val="1"/>
        </w:numPr>
        <w:rPr>
          <w:lang w:val="fr-FR"/>
        </w:rPr>
      </w:pPr>
      <w:r>
        <w:rPr>
          <w:lang w:val="fr-FR"/>
        </w:rPr>
        <w:t>2007 : premières nominations de C</w:t>
      </w:r>
      <w:r w:rsidR="003A1EDB">
        <w:rPr>
          <w:lang w:val="fr-FR"/>
        </w:rPr>
        <w:t xml:space="preserve">hefs de </w:t>
      </w:r>
      <w:r>
        <w:rPr>
          <w:lang w:val="fr-FR"/>
        </w:rPr>
        <w:t>C</w:t>
      </w:r>
      <w:r w:rsidR="003A1EDB">
        <w:rPr>
          <w:lang w:val="fr-FR"/>
        </w:rPr>
        <w:t xml:space="preserve">linique </w:t>
      </w:r>
      <w:r>
        <w:rPr>
          <w:lang w:val="fr-FR"/>
        </w:rPr>
        <w:t>U</w:t>
      </w:r>
      <w:r w:rsidR="003A1EDB">
        <w:rPr>
          <w:lang w:val="fr-FR"/>
        </w:rPr>
        <w:t xml:space="preserve">niversitaire en </w:t>
      </w:r>
      <w:r>
        <w:rPr>
          <w:lang w:val="fr-FR"/>
        </w:rPr>
        <w:t>M</w:t>
      </w:r>
      <w:r w:rsidR="003A1EDB">
        <w:rPr>
          <w:lang w:val="fr-FR"/>
        </w:rPr>
        <w:t xml:space="preserve">édecine </w:t>
      </w:r>
      <w:r>
        <w:rPr>
          <w:lang w:val="fr-FR"/>
        </w:rPr>
        <w:t>G</w:t>
      </w:r>
      <w:r w:rsidR="003A1EDB">
        <w:rPr>
          <w:lang w:val="fr-FR"/>
        </w:rPr>
        <w:t>énérale (CCU-MG)</w:t>
      </w:r>
    </w:p>
    <w:p w14:paraId="72A96A0F" w14:textId="5142CFDE" w:rsidR="006C4E89" w:rsidRDefault="006C4E89" w:rsidP="009615C4">
      <w:pPr>
        <w:pStyle w:val="Paragraphedeliste"/>
        <w:numPr>
          <w:ilvl w:val="0"/>
          <w:numId w:val="1"/>
        </w:numPr>
        <w:rPr>
          <w:lang w:val="fr-FR"/>
        </w:rPr>
      </w:pPr>
      <w:r>
        <w:rPr>
          <w:lang w:val="fr-FR"/>
        </w:rPr>
        <w:t>201</w:t>
      </w:r>
      <w:r w:rsidR="00AA664E">
        <w:rPr>
          <w:lang w:val="fr-FR"/>
        </w:rPr>
        <w:t>2</w:t>
      </w:r>
      <w:r>
        <w:rPr>
          <w:lang w:val="fr-FR"/>
        </w:rPr>
        <w:t> : création du statut de chefs de cliniques associés (CCA-MG)</w:t>
      </w:r>
    </w:p>
    <w:p w14:paraId="51629FCF" w14:textId="77777777" w:rsidR="003A1EDB" w:rsidRPr="003A1EDB" w:rsidRDefault="003A1EDB" w:rsidP="00D14F53">
      <w:pPr>
        <w:pStyle w:val="Titre2"/>
        <w:rPr>
          <w:lang w:val="fr-FR"/>
        </w:rPr>
      </w:pPr>
      <w:r>
        <w:rPr>
          <w:lang w:val="fr-FR"/>
        </w:rPr>
        <w:t>Des chiffres clefs !</w:t>
      </w:r>
    </w:p>
    <w:p w14:paraId="4F99AA6E" w14:textId="39577571" w:rsidR="003A1EDB" w:rsidRDefault="00EE4251" w:rsidP="003A1EDB">
      <w:pPr>
        <w:pStyle w:val="Paragraphedeliste"/>
        <w:numPr>
          <w:ilvl w:val="0"/>
          <w:numId w:val="1"/>
        </w:numPr>
        <w:rPr>
          <w:lang w:val="fr-FR"/>
        </w:rPr>
      </w:pPr>
      <w:r>
        <w:rPr>
          <w:lang w:val="fr-FR"/>
        </w:rPr>
        <w:t>2016 :</w:t>
      </w:r>
      <w:r w:rsidR="003A1EDB">
        <w:rPr>
          <w:lang w:val="fr-FR"/>
        </w:rPr>
        <w:t xml:space="preserve"> </w:t>
      </w:r>
      <w:r w:rsidR="00140FDD">
        <w:rPr>
          <w:lang w:val="fr-FR"/>
        </w:rPr>
        <w:t>ouverture de 40</w:t>
      </w:r>
      <w:r w:rsidR="003A1EDB">
        <w:rPr>
          <w:lang w:val="fr-FR"/>
        </w:rPr>
        <w:t xml:space="preserve"> postes</w:t>
      </w:r>
      <w:r w:rsidR="00140FDD">
        <w:rPr>
          <w:lang w:val="fr-FR"/>
        </w:rPr>
        <w:t xml:space="preserve"> de CCU</w:t>
      </w:r>
      <w:r w:rsidR="003A1EDB">
        <w:rPr>
          <w:lang w:val="fr-FR"/>
        </w:rPr>
        <w:t xml:space="preserve">  </w:t>
      </w:r>
      <w:r w:rsidR="00140FDD">
        <w:rPr>
          <w:lang w:val="fr-FR"/>
        </w:rPr>
        <w:t>et promesses de 40 nouveaux postes en 2017.</w:t>
      </w:r>
    </w:p>
    <w:p w14:paraId="552C1CD2" w14:textId="2BA0A780" w:rsidR="009615C4" w:rsidRDefault="009615C4" w:rsidP="003A1EDB">
      <w:pPr>
        <w:pStyle w:val="Paragraphedeliste"/>
        <w:numPr>
          <w:ilvl w:val="0"/>
          <w:numId w:val="1"/>
        </w:numPr>
        <w:rPr>
          <w:lang w:val="fr-FR"/>
        </w:rPr>
      </w:pPr>
      <w:r w:rsidRPr="003A1EDB">
        <w:rPr>
          <w:lang w:val="fr-FR"/>
        </w:rPr>
        <w:t xml:space="preserve">Actuellement, </w:t>
      </w:r>
      <w:r w:rsidR="00140FDD">
        <w:rPr>
          <w:lang w:val="fr-FR"/>
        </w:rPr>
        <w:t xml:space="preserve">il existe environ </w:t>
      </w:r>
      <w:r w:rsidR="00B75142">
        <w:rPr>
          <w:lang w:val="fr-FR"/>
        </w:rPr>
        <w:t>près de 200</w:t>
      </w:r>
      <w:r w:rsidR="00140FDD" w:rsidRPr="00140FDD">
        <w:rPr>
          <w:lang w:val="fr-FR"/>
        </w:rPr>
        <w:t xml:space="preserve"> </w:t>
      </w:r>
      <w:r w:rsidR="00140FDD" w:rsidRPr="00140FDD">
        <w:rPr>
          <w:b/>
          <w:bCs/>
          <w:lang w:val="fr-FR"/>
        </w:rPr>
        <w:t>Chefs de clinique en exercice</w:t>
      </w:r>
      <w:r w:rsidR="00140FDD" w:rsidRPr="00140FDD">
        <w:rPr>
          <w:lang w:val="fr-FR"/>
        </w:rPr>
        <w:t xml:space="preserve">, qu’ils soient </w:t>
      </w:r>
      <w:r w:rsidR="00140FDD" w:rsidRPr="00140FDD">
        <w:rPr>
          <w:b/>
          <w:bCs/>
          <w:lang w:val="fr-FR"/>
        </w:rPr>
        <w:t>universitaires, associés ou financés par d’autres instances que l’Université</w:t>
      </w:r>
      <w:r w:rsidR="00EE4251">
        <w:rPr>
          <w:lang w:val="fr-FR"/>
        </w:rPr>
        <w:t xml:space="preserve">, </w:t>
      </w:r>
      <w:r w:rsidR="003A1EDB" w:rsidRPr="003A1EDB">
        <w:rPr>
          <w:lang w:val="fr-FR"/>
        </w:rPr>
        <w:t>pour plus de 1</w:t>
      </w:r>
      <w:r w:rsidR="00140FDD">
        <w:rPr>
          <w:lang w:val="fr-FR"/>
        </w:rPr>
        <w:t>4</w:t>
      </w:r>
      <w:r w:rsidR="003A1EDB" w:rsidRPr="003A1EDB">
        <w:rPr>
          <w:lang w:val="fr-FR"/>
        </w:rPr>
        <w:t>000 postes d’internes en médecine générale (IMG).</w:t>
      </w:r>
    </w:p>
    <w:p w14:paraId="4D46ABD9" w14:textId="450124DC" w:rsidR="00B75142" w:rsidRPr="003A1EDB" w:rsidRDefault="00B75142" w:rsidP="003A1EDB">
      <w:pPr>
        <w:pStyle w:val="Paragraphedeliste"/>
        <w:numPr>
          <w:ilvl w:val="0"/>
          <w:numId w:val="1"/>
        </w:numPr>
        <w:rPr>
          <w:lang w:val="fr-FR"/>
        </w:rPr>
      </w:pPr>
      <w:r>
        <w:rPr>
          <w:lang w:val="fr-FR"/>
        </w:rPr>
        <w:t xml:space="preserve">De nouveaux postes d’Assistant Universitaire de Médecine Générale (AUMG) s’ouvrent progressivement en Bretagne. </w:t>
      </w:r>
    </w:p>
    <w:p w14:paraId="185A7C7B" w14:textId="77777777" w:rsidR="003A1EDB" w:rsidRPr="003A1EDB" w:rsidRDefault="003A1EDB" w:rsidP="00D14F53">
      <w:pPr>
        <w:pStyle w:val="Titre2"/>
        <w:rPr>
          <w:lang w:val="fr-FR"/>
        </w:rPr>
      </w:pPr>
      <w:r w:rsidRPr="003A1EDB">
        <w:rPr>
          <w:lang w:val="fr-FR"/>
        </w:rPr>
        <w:t>Le cadre universitaire du CCU-MG</w:t>
      </w:r>
    </w:p>
    <w:p w14:paraId="0991D831" w14:textId="28C161DA" w:rsidR="009615C4" w:rsidRDefault="001970B1" w:rsidP="00B75142">
      <w:pPr>
        <w:spacing w:after="100" w:afterAutospacing="1"/>
        <w:ind w:firstLine="357"/>
        <w:rPr>
          <w:lang w:val="fr-FR"/>
        </w:rPr>
      </w:pPr>
      <w:r>
        <w:rPr>
          <w:lang w:val="fr-FR"/>
        </w:rPr>
        <w:t>Le CCU-MG est la porte d’entrée dans la filière universitaire titulaire, qui s’associe à la filière universitaire associée dans le cadre de l’enseignement et de la recherche en médecine générale.</w:t>
      </w:r>
      <w:r w:rsidR="006C6966">
        <w:rPr>
          <w:lang w:val="fr-FR"/>
        </w:rPr>
        <w:t xml:space="preserve"> Le schéma </w:t>
      </w:r>
      <w:r w:rsidR="006C4E89">
        <w:rPr>
          <w:lang w:val="fr-FR"/>
        </w:rPr>
        <w:t>illustre les 2 filières (U</w:t>
      </w:r>
      <w:r w:rsidR="000755D8">
        <w:rPr>
          <w:lang w:val="fr-FR"/>
        </w:rPr>
        <w:t>niversitaire</w:t>
      </w:r>
      <w:r w:rsidR="006C4E89">
        <w:rPr>
          <w:lang w:val="fr-FR"/>
        </w:rPr>
        <w:t xml:space="preserve"> et A</w:t>
      </w:r>
      <w:r w:rsidR="000755D8">
        <w:rPr>
          <w:lang w:val="fr-FR"/>
        </w:rPr>
        <w:t>ssociée</w:t>
      </w:r>
      <w:r w:rsidR="006C4E89">
        <w:rPr>
          <w:lang w:val="fr-FR"/>
        </w:rPr>
        <w:t xml:space="preserve">). </w:t>
      </w:r>
      <w:r w:rsidR="008E5EC7">
        <w:rPr>
          <w:lang w:val="fr-FR"/>
        </w:rPr>
        <w:t>T</w:t>
      </w:r>
      <w:r w:rsidR="006C4E89">
        <w:rPr>
          <w:lang w:val="fr-FR"/>
        </w:rPr>
        <w:t>ous les dossiers des candidats U ou A sont examinés par la sous-section 53.03 du CNU (Conseil National des Universités).</w:t>
      </w:r>
      <w:r w:rsidR="009615C4" w:rsidRPr="009615C4">
        <w:rPr>
          <w:noProof/>
          <w:lang w:val="fr-FR" w:eastAsia="fr-FR"/>
        </w:rPr>
        <w:drawing>
          <wp:inline distT="0" distB="0" distL="0" distR="0" wp14:anchorId="2E086DB7" wp14:editId="1C8E0C12">
            <wp:extent cx="5748196" cy="3502445"/>
            <wp:effectExtent l="0" t="0" r="0" b="3175"/>
            <wp:docPr id="10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2"/>
                    <pic:cNvPicPr>
                      <a:picLocks noChangeAspect="1" noChangeArrowheads="1"/>
                    </pic:cNvPicPr>
                  </pic:nvPicPr>
                  <pic:blipFill>
                    <a:blip r:embed="rId7">
                      <a:extLst>
                        <a:ext uri="{28A0092B-C50C-407E-A947-70E740481C1C}">
                          <a14:useLocalDpi xmlns:a14="http://schemas.microsoft.com/office/drawing/2010/main" val="0"/>
                        </a:ext>
                      </a:extLst>
                    </a:blip>
                    <a:srcRect l="21191" t="25198" r="34630" b="26923"/>
                    <a:stretch>
                      <a:fillRect/>
                    </a:stretch>
                  </pic:blipFill>
                  <pic:spPr bwMode="auto">
                    <a:xfrm>
                      <a:off x="0" y="0"/>
                      <a:ext cx="5748196" cy="3502445"/>
                    </a:xfrm>
                    <a:prstGeom prst="rect">
                      <a:avLst/>
                    </a:prstGeom>
                    <a:noFill/>
                    <a:ln>
                      <a:noFill/>
                    </a:ln>
                  </pic:spPr>
                </pic:pic>
              </a:graphicData>
            </a:graphic>
          </wp:inline>
        </w:drawing>
      </w:r>
    </w:p>
    <w:p w14:paraId="7BF54043" w14:textId="77777777" w:rsidR="001A59B2" w:rsidRPr="00EE4251" w:rsidRDefault="001A59B2" w:rsidP="00D14F53">
      <w:pPr>
        <w:pStyle w:val="Titre2"/>
        <w:rPr>
          <w:rFonts w:asciiTheme="minorHAnsi" w:hAnsiTheme="minorHAnsi"/>
          <w:b w:val="0"/>
          <w:color w:val="auto"/>
          <w:sz w:val="22"/>
          <w:szCs w:val="22"/>
          <w:lang w:val="fr-FR"/>
        </w:rPr>
      </w:pPr>
      <w:r w:rsidRPr="00EE4251">
        <w:rPr>
          <w:rFonts w:asciiTheme="minorHAnsi" w:hAnsiTheme="minorHAnsi"/>
          <w:b w:val="0"/>
          <w:color w:val="auto"/>
          <w:sz w:val="22"/>
          <w:szCs w:val="22"/>
          <w:lang w:val="fr-FR"/>
        </w:rPr>
        <w:lastRenderedPageBreak/>
        <w:t>CNGE : Collège National des Généralistes Enseignants</w:t>
      </w:r>
    </w:p>
    <w:p w14:paraId="0F3E0F10" w14:textId="77777777" w:rsidR="001A59B2" w:rsidRPr="00EE4251" w:rsidRDefault="001A59B2" w:rsidP="00EE4251">
      <w:pPr>
        <w:pStyle w:val="Titre2"/>
        <w:spacing w:before="0"/>
        <w:rPr>
          <w:rFonts w:asciiTheme="minorHAnsi" w:hAnsiTheme="minorHAnsi"/>
          <w:b w:val="0"/>
          <w:color w:val="auto"/>
          <w:sz w:val="22"/>
          <w:szCs w:val="22"/>
          <w:lang w:val="fr-FR"/>
        </w:rPr>
      </w:pPr>
      <w:r w:rsidRPr="00EE4251">
        <w:rPr>
          <w:rFonts w:asciiTheme="minorHAnsi" w:hAnsiTheme="minorHAnsi"/>
          <w:b w:val="0"/>
          <w:color w:val="auto"/>
          <w:sz w:val="22"/>
          <w:szCs w:val="22"/>
          <w:lang w:val="fr-FR"/>
        </w:rPr>
        <w:t>DIU : Diplôme Inter Universitaire</w:t>
      </w:r>
    </w:p>
    <w:p w14:paraId="10B37C80" w14:textId="77777777" w:rsidR="001A59B2" w:rsidRPr="00EE4251" w:rsidRDefault="001A59B2" w:rsidP="00EE4251">
      <w:pPr>
        <w:pStyle w:val="Titre2"/>
        <w:spacing w:before="0"/>
        <w:rPr>
          <w:rFonts w:asciiTheme="minorHAnsi" w:hAnsiTheme="minorHAnsi"/>
          <w:b w:val="0"/>
          <w:color w:val="auto"/>
          <w:sz w:val="22"/>
          <w:szCs w:val="22"/>
          <w:lang w:val="fr-FR"/>
        </w:rPr>
      </w:pPr>
      <w:r w:rsidRPr="00EE4251">
        <w:rPr>
          <w:rFonts w:asciiTheme="minorHAnsi" w:hAnsiTheme="minorHAnsi"/>
          <w:b w:val="0"/>
          <w:color w:val="auto"/>
          <w:sz w:val="22"/>
          <w:szCs w:val="22"/>
          <w:lang w:val="fr-FR"/>
        </w:rPr>
        <w:t>DES MEG : Diplôme d’Etude Spécialisé de Médecine Générale</w:t>
      </w:r>
    </w:p>
    <w:p w14:paraId="7C5FF31E" w14:textId="1F289AB8" w:rsidR="001A59B2" w:rsidRPr="007D1A35" w:rsidRDefault="001A59B2" w:rsidP="00EE4251">
      <w:pPr>
        <w:spacing w:after="0"/>
        <w:rPr>
          <w:lang w:val="fr-FR"/>
        </w:rPr>
      </w:pPr>
      <w:r w:rsidRPr="007D1A35">
        <w:rPr>
          <w:lang w:val="fr-FR"/>
        </w:rPr>
        <w:t>CNU : Conseil National des Université</w:t>
      </w:r>
    </w:p>
    <w:p w14:paraId="73C455B0" w14:textId="1071D87F" w:rsidR="001A59B2" w:rsidRPr="007D1A35" w:rsidRDefault="001A59B2" w:rsidP="00EE4251">
      <w:pPr>
        <w:spacing w:after="0"/>
        <w:rPr>
          <w:lang w:val="fr-FR"/>
        </w:rPr>
      </w:pPr>
      <w:r w:rsidRPr="007D1A35">
        <w:rPr>
          <w:lang w:val="fr-FR"/>
        </w:rPr>
        <w:t xml:space="preserve">CNI : </w:t>
      </w:r>
      <w:r w:rsidR="006C4E89" w:rsidRPr="007D1A35">
        <w:rPr>
          <w:lang w:val="fr-FR"/>
        </w:rPr>
        <w:t>Co</w:t>
      </w:r>
      <w:r w:rsidR="006C4E89">
        <w:rPr>
          <w:lang w:val="fr-FR"/>
        </w:rPr>
        <w:t>mmission</w:t>
      </w:r>
      <w:r w:rsidR="006C4E89" w:rsidRPr="007D1A35">
        <w:rPr>
          <w:lang w:val="fr-FR"/>
        </w:rPr>
        <w:t xml:space="preserve"> </w:t>
      </w:r>
      <w:r w:rsidRPr="007D1A35">
        <w:rPr>
          <w:lang w:val="fr-FR"/>
        </w:rPr>
        <w:t>National</w:t>
      </w:r>
      <w:r w:rsidR="006C4E89">
        <w:rPr>
          <w:lang w:val="fr-FR"/>
        </w:rPr>
        <w:t>e</w:t>
      </w:r>
      <w:r w:rsidRPr="007D1A35">
        <w:rPr>
          <w:lang w:val="fr-FR"/>
        </w:rPr>
        <w:t xml:space="preserve"> d’Intégration</w:t>
      </w:r>
    </w:p>
    <w:p w14:paraId="18D63E8B" w14:textId="29B59A5B" w:rsidR="001A59B2" w:rsidRPr="00EE4251" w:rsidRDefault="001A59B2" w:rsidP="00EE4251">
      <w:pPr>
        <w:pStyle w:val="Titre2"/>
        <w:spacing w:before="0"/>
        <w:rPr>
          <w:rFonts w:asciiTheme="minorHAnsi" w:hAnsiTheme="minorHAnsi"/>
          <w:b w:val="0"/>
          <w:color w:val="auto"/>
          <w:sz w:val="22"/>
          <w:szCs w:val="22"/>
          <w:lang w:val="fr-FR"/>
        </w:rPr>
      </w:pPr>
      <w:r w:rsidRPr="00EE4251">
        <w:rPr>
          <w:rFonts w:asciiTheme="minorHAnsi" w:hAnsiTheme="minorHAnsi"/>
          <w:b w:val="0"/>
          <w:color w:val="auto"/>
          <w:sz w:val="22"/>
          <w:szCs w:val="22"/>
          <w:lang w:val="fr-FR"/>
        </w:rPr>
        <w:t>MCA : Maître de Conférence Associé</w:t>
      </w:r>
    </w:p>
    <w:p w14:paraId="77E1BA51" w14:textId="1A16EFD5" w:rsidR="001A59B2" w:rsidRPr="007D1A35" w:rsidRDefault="001A59B2" w:rsidP="00EE4251">
      <w:pPr>
        <w:spacing w:after="0"/>
        <w:rPr>
          <w:lang w:val="fr-FR"/>
        </w:rPr>
      </w:pPr>
      <w:r w:rsidRPr="007D1A35">
        <w:rPr>
          <w:lang w:val="fr-FR"/>
        </w:rPr>
        <w:t>PA : Professeur Associé</w:t>
      </w:r>
    </w:p>
    <w:p w14:paraId="4D009852" w14:textId="4FA4B27B" w:rsidR="001A59B2" w:rsidRPr="00EE4251" w:rsidRDefault="001A59B2" w:rsidP="00EE4251">
      <w:pPr>
        <w:pStyle w:val="Titre2"/>
        <w:spacing w:before="0"/>
        <w:rPr>
          <w:rFonts w:asciiTheme="minorHAnsi" w:hAnsiTheme="minorHAnsi"/>
          <w:b w:val="0"/>
          <w:color w:val="auto"/>
          <w:sz w:val="22"/>
          <w:szCs w:val="22"/>
          <w:lang w:val="fr-FR"/>
        </w:rPr>
      </w:pPr>
      <w:r w:rsidRPr="00EE4251">
        <w:rPr>
          <w:rFonts w:asciiTheme="minorHAnsi" w:hAnsiTheme="minorHAnsi"/>
          <w:b w:val="0"/>
          <w:color w:val="auto"/>
          <w:sz w:val="22"/>
          <w:szCs w:val="22"/>
          <w:lang w:val="fr-FR"/>
        </w:rPr>
        <w:t>MCU : Maître de Conférence des Universités</w:t>
      </w:r>
    </w:p>
    <w:p w14:paraId="5F9E5079" w14:textId="77777777" w:rsidR="001A59B2" w:rsidRPr="007D1A35" w:rsidRDefault="001A59B2" w:rsidP="00EE4251">
      <w:pPr>
        <w:spacing w:after="0"/>
        <w:rPr>
          <w:lang w:val="fr-FR"/>
        </w:rPr>
      </w:pPr>
      <w:r w:rsidRPr="007D1A35">
        <w:rPr>
          <w:lang w:val="fr-FR"/>
        </w:rPr>
        <w:t>PU : Professeur des Universités</w:t>
      </w:r>
    </w:p>
    <w:p w14:paraId="4EEF0AC5" w14:textId="5591AD23" w:rsidR="001A59B2" w:rsidRPr="007D1A35" w:rsidRDefault="001A59B2" w:rsidP="00EE4251">
      <w:pPr>
        <w:spacing w:after="0"/>
        <w:rPr>
          <w:lang w:val="fr-FR"/>
        </w:rPr>
      </w:pPr>
      <w:r w:rsidRPr="00EE4251">
        <w:rPr>
          <w:lang w:val="fr-FR"/>
        </w:rPr>
        <w:t>HDR : Habilitation à Diriger des Recherches</w:t>
      </w:r>
    </w:p>
    <w:p w14:paraId="3B1F95C9" w14:textId="437D011C" w:rsidR="00D14F53" w:rsidRDefault="00D14F53" w:rsidP="00D14F53">
      <w:pPr>
        <w:pStyle w:val="Titre2"/>
        <w:rPr>
          <w:lang w:val="fr-FR"/>
        </w:rPr>
      </w:pPr>
      <w:r>
        <w:rPr>
          <w:lang w:val="fr-FR"/>
        </w:rPr>
        <w:t>Conditions d’accès</w:t>
      </w:r>
    </w:p>
    <w:p w14:paraId="4067359D" w14:textId="7C2F2A4A" w:rsidR="00AB3897" w:rsidRDefault="001970B1" w:rsidP="008C4A53">
      <w:pPr>
        <w:ind w:firstLine="360"/>
        <w:rPr>
          <w:lang w:val="fr-FR"/>
        </w:rPr>
        <w:sectPr w:rsidR="00AB3897">
          <w:headerReference w:type="default" r:id="rId8"/>
          <w:pgSz w:w="12240" w:h="15840"/>
          <w:pgMar w:top="1417" w:right="1417" w:bottom="1417" w:left="1417" w:header="708" w:footer="708" w:gutter="0"/>
          <w:cols w:space="708"/>
          <w:docGrid w:linePitch="360"/>
        </w:sectPr>
      </w:pPr>
      <w:r>
        <w:rPr>
          <w:lang w:val="fr-FR"/>
        </w:rPr>
        <w:t xml:space="preserve">Les conditions </w:t>
      </w:r>
      <w:r w:rsidR="006C4E89">
        <w:rPr>
          <w:lang w:val="fr-FR"/>
        </w:rPr>
        <w:t xml:space="preserve">d’accès </w:t>
      </w:r>
      <w:r>
        <w:rPr>
          <w:lang w:val="fr-FR"/>
        </w:rPr>
        <w:t xml:space="preserve">au poste sont </w:t>
      </w:r>
      <w:r w:rsidR="000755D8">
        <w:rPr>
          <w:lang w:val="fr-FR"/>
        </w:rPr>
        <w:t>fixées par décret. Peuvent être recrutés chefs de clinique de médecine générale</w:t>
      </w:r>
      <w:r w:rsidR="00B10FE6">
        <w:rPr>
          <w:lang w:val="fr-FR"/>
        </w:rPr>
        <w:t>,</w:t>
      </w:r>
      <w:r w:rsidR="000755D8">
        <w:rPr>
          <w:lang w:val="fr-FR"/>
        </w:rPr>
        <w:t xml:space="preserve"> les personnes titulaires à la fois du titre de Docteur en Médecine (ayant soutenue leur </w:t>
      </w:r>
      <w:r w:rsidR="008C4A53">
        <w:rPr>
          <w:lang w:val="fr-FR"/>
        </w:rPr>
        <w:t>thèse d’exercice) et du DES de médecine g</w:t>
      </w:r>
      <w:r w:rsidR="000755D8">
        <w:rPr>
          <w:lang w:val="fr-FR"/>
        </w:rPr>
        <w:t xml:space="preserve">énérale. </w:t>
      </w:r>
      <w:r w:rsidR="008C4A53">
        <w:rPr>
          <w:lang w:val="fr-FR"/>
        </w:rPr>
        <w:t>La demande de candidature peut s’effectuer jusqu’à 4 ans après l’obten</w:t>
      </w:r>
      <w:r w:rsidR="00B10FE6">
        <w:rPr>
          <w:lang w:val="fr-FR"/>
        </w:rPr>
        <w:t>tion du DES. Le contrat initial</w:t>
      </w:r>
      <w:r w:rsidR="008C4A53">
        <w:rPr>
          <w:lang w:val="fr-FR"/>
        </w:rPr>
        <w:t xml:space="preserve"> </w:t>
      </w:r>
      <w:r w:rsidR="00B10FE6">
        <w:rPr>
          <w:lang w:val="fr-FR"/>
        </w:rPr>
        <w:t>e</w:t>
      </w:r>
      <w:r w:rsidR="008C4A53">
        <w:rPr>
          <w:lang w:val="fr-FR"/>
        </w:rPr>
        <w:t>s</w:t>
      </w:r>
      <w:r w:rsidR="00B10FE6">
        <w:rPr>
          <w:lang w:val="fr-FR"/>
        </w:rPr>
        <w:t>t de deux et peut être prolongé</w:t>
      </w:r>
      <w:r w:rsidR="008C4A53">
        <w:rPr>
          <w:lang w:val="fr-FR"/>
        </w:rPr>
        <w:t xml:space="preserve"> deux fois un an</w:t>
      </w:r>
      <w:r w:rsidR="00B75142">
        <w:rPr>
          <w:lang w:val="fr-FR"/>
        </w:rPr>
        <w:t>, et jusqu’à maximum 8 ans pour ceux qui souhaitent prolonger l’aventure vers un poste de MCU</w:t>
      </w:r>
      <w:r w:rsidR="008C4A53">
        <w:rPr>
          <w:lang w:val="fr-FR"/>
        </w:rPr>
        <w:t>. En pratique il existe d’autres critères de recrutement propres à chaque faculté.</w:t>
      </w:r>
      <w:r>
        <w:rPr>
          <w:lang w:val="fr-FR"/>
        </w:rPr>
        <w:t xml:space="preserve"> Elles dépendent à la fois des besoins des facultés comme des envies du chef de clinique.</w:t>
      </w:r>
    </w:p>
    <w:p w14:paraId="7E54C366" w14:textId="106A6CD5" w:rsidR="00182B27" w:rsidRDefault="001970B1" w:rsidP="008C4A53">
      <w:pPr>
        <w:rPr>
          <w:noProof/>
          <w:lang w:val="fr-FR"/>
        </w:rPr>
      </w:pPr>
      <w:r>
        <w:rPr>
          <w:lang w:val="fr-FR"/>
        </w:rPr>
        <w:t>A Rennes ce qui est demandé</w:t>
      </w:r>
      <w:r w:rsidR="00B75142">
        <w:rPr>
          <w:lang w:val="fr-FR"/>
        </w:rPr>
        <w:t> , dans l’idéal</w:t>
      </w:r>
      <w:r>
        <w:rPr>
          <w:lang w:val="fr-FR"/>
        </w:rPr>
        <w:t> :</w:t>
      </w:r>
      <w:r w:rsidR="00AB3897" w:rsidRPr="00AB3897">
        <w:rPr>
          <w:noProof/>
          <w:lang w:val="fr-FR"/>
        </w:rPr>
        <w:t xml:space="preserve"> </w:t>
      </w:r>
    </w:p>
    <w:p w14:paraId="533E4F4F" w14:textId="579B053E" w:rsidR="00403EF0" w:rsidRPr="00403EF0" w:rsidRDefault="00B75142" w:rsidP="00403EF0">
      <w:pPr>
        <w:pStyle w:val="Paragraphedeliste"/>
        <w:numPr>
          <w:ilvl w:val="0"/>
          <w:numId w:val="1"/>
        </w:numPr>
        <w:rPr>
          <w:lang w:val="fr-FR"/>
        </w:rPr>
      </w:pPr>
      <w:r>
        <w:rPr>
          <w:lang w:val="fr-FR"/>
        </w:rPr>
        <w:t>U</w:t>
      </w:r>
      <w:r w:rsidR="00403EF0">
        <w:rPr>
          <w:lang w:val="fr-FR"/>
        </w:rPr>
        <w:t>n master 1 validé </w:t>
      </w:r>
      <w:r>
        <w:rPr>
          <w:lang w:val="fr-FR"/>
        </w:rPr>
        <w:t>voire un</w:t>
      </w:r>
      <w:r w:rsidR="00B10FE6">
        <w:rPr>
          <w:lang w:val="fr-FR"/>
        </w:rPr>
        <w:t xml:space="preserve"> projet de</w:t>
      </w:r>
      <w:r w:rsidR="006C4E89">
        <w:rPr>
          <w:lang w:val="fr-FR"/>
        </w:rPr>
        <w:t xml:space="preserve"> master 2</w:t>
      </w:r>
    </w:p>
    <w:p w14:paraId="5BA8B33C" w14:textId="2CFB1FC2" w:rsidR="001970B1" w:rsidRDefault="00B75142" w:rsidP="001970B1">
      <w:pPr>
        <w:pStyle w:val="Paragraphedeliste"/>
        <w:numPr>
          <w:ilvl w:val="0"/>
          <w:numId w:val="1"/>
        </w:numPr>
        <w:rPr>
          <w:lang w:val="fr-FR"/>
        </w:rPr>
      </w:pPr>
      <w:r>
        <w:rPr>
          <w:lang w:val="fr-FR"/>
        </w:rPr>
        <w:t>Un p</w:t>
      </w:r>
      <w:r w:rsidR="00140FDD">
        <w:rPr>
          <w:lang w:val="fr-FR"/>
        </w:rPr>
        <w:t xml:space="preserve">rojet </w:t>
      </w:r>
      <w:r w:rsidR="006C4E89">
        <w:rPr>
          <w:lang w:val="fr-FR"/>
        </w:rPr>
        <w:t xml:space="preserve">de recherche, </w:t>
      </w:r>
    </w:p>
    <w:p w14:paraId="2A027FBC" w14:textId="3257FF60" w:rsidR="00C94D39" w:rsidRDefault="00B75142" w:rsidP="001970B1">
      <w:pPr>
        <w:pStyle w:val="Paragraphedeliste"/>
        <w:numPr>
          <w:ilvl w:val="0"/>
          <w:numId w:val="1"/>
        </w:numPr>
        <w:rPr>
          <w:lang w:val="fr-FR"/>
        </w:rPr>
      </w:pPr>
      <w:r>
        <w:rPr>
          <w:lang w:val="fr-FR"/>
        </w:rPr>
        <w:t>Un p</w:t>
      </w:r>
      <w:r w:rsidR="00140FDD">
        <w:rPr>
          <w:lang w:val="fr-FR"/>
        </w:rPr>
        <w:t xml:space="preserve">rojet d’installation </w:t>
      </w:r>
      <w:r w:rsidR="006C4E89">
        <w:rPr>
          <w:lang w:val="fr-FR"/>
        </w:rPr>
        <w:t>en MG ambulatoire</w:t>
      </w:r>
      <w:r>
        <w:rPr>
          <w:lang w:val="fr-FR"/>
        </w:rPr>
        <w:t xml:space="preserve"> (pas d’obligation d’être installé pour être CCU à Rennes)</w:t>
      </w:r>
    </w:p>
    <w:p w14:paraId="0A8BBB7C" w14:textId="314B7ED7" w:rsidR="00C94D39" w:rsidRDefault="00B75142" w:rsidP="001970B1">
      <w:pPr>
        <w:pStyle w:val="Paragraphedeliste"/>
        <w:numPr>
          <w:ilvl w:val="0"/>
          <w:numId w:val="1"/>
        </w:numPr>
        <w:rPr>
          <w:lang w:val="fr-FR"/>
        </w:rPr>
      </w:pPr>
      <w:r>
        <w:rPr>
          <w:lang w:val="fr-FR"/>
        </w:rPr>
        <w:t>Un p</w:t>
      </w:r>
      <w:r w:rsidR="006C4E89">
        <w:rPr>
          <w:lang w:val="fr-FR"/>
        </w:rPr>
        <w:t xml:space="preserve">rojet en </w:t>
      </w:r>
      <w:r w:rsidR="00403EF0">
        <w:rPr>
          <w:lang w:val="fr-FR"/>
        </w:rPr>
        <w:t>enseignement</w:t>
      </w:r>
    </w:p>
    <w:p w14:paraId="709E93E3" w14:textId="77777777" w:rsidR="00AB3897" w:rsidRDefault="00B75142" w:rsidP="008C4A53">
      <w:pPr>
        <w:pStyle w:val="Paragraphedeliste"/>
        <w:numPr>
          <w:ilvl w:val="0"/>
          <w:numId w:val="1"/>
        </w:numPr>
        <w:rPr>
          <w:lang w:val="fr-FR"/>
        </w:rPr>
      </w:pPr>
      <w:r>
        <w:rPr>
          <w:lang w:val="fr-FR"/>
        </w:rPr>
        <w:t>L’e</w:t>
      </w:r>
      <w:r w:rsidR="008C4A53">
        <w:rPr>
          <w:lang w:val="fr-FR"/>
        </w:rPr>
        <w:t>sprit de travail en équipe</w:t>
      </w:r>
    </w:p>
    <w:p w14:paraId="5A058390" w14:textId="208A54F8" w:rsidR="00B75142" w:rsidRPr="00B75142" w:rsidRDefault="00B75142" w:rsidP="00B75142">
      <w:pPr>
        <w:rPr>
          <w:lang w:val="fr-FR"/>
        </w:rPr>
        <w:sectPr w:rsidR="00B75142" w:rsidRPr="00B75142" w:rsidSect="008C4A53">
          <w:type w:val="continuous"/>
          <w:pgSz w:w="12240" w:h="15840"/>
          <w:pgMar w:top="1417" w:right="758" w:bottom="1417" w:left="1417" w:header="708" w:footer="708" w:gutter="0"/>
          <w:cols w:space="794"/>
          <w:docGrid w:linePitch="360"/>
        </w:sectPr>
      </w:pPr>
      <w:r>
        <w:rPr>
          <w:lang w:val="fr-FR"/>
        </w:rPr>
        <w:t xml:space="preserve">Les stages fléchés DMG (Département de Médecine Générale) au cours de votre internat (SASPAS-recherche ou SASPAS-pédagogie) sont des stages </w:t>
      </w:r>
      <w:r w:rsidR="00B74525">
        <w:rPr>
          <w:lang w:val="fr-FR"/>
        </w:rPr>
        <w:t>permettant d’évaluer votre projet de pratique universitaire, et sont à demander plusieurs mois avant le semestre souhaité</w:t>
      </w:r>
      <w:r>
        <w:rPr>
          <w:lang w:val="fr-FR"/>
        </w:rPr>
        <w:t xml:space="preserve">. </w:t>
      </w:r>
      <w:r w:rsidR="00B74525">
        <w:rPr>
          <w:lang w:val="fr-FR"/>
        </w:rPr>
        <w:t xml:space="preserve"> </w:t>
      </w:r>
    </w:p>
    <w:p w14:paraId="7123D008" w14:textId="77777777" w:rsidR="000755D8" w:rsidRDefault="000755D8" w:rsidP="00D14F53">
      <w:pPr>
        <w:pStyle w:val="Titre2"/>
        <w:rPr>
          <w:lang w:val="fr-FR"/>
        </w:rPr>
        <w:sectPr w:rsidR="000755D8" w:rsidSect="00AB3897">
          <w:type w:val="continuous"/>
          <w:pgSz w:w="12240" w:h="15840"/>
          <w:pgMar w:top="1417" w:right="1417" w:bottom="1417" w:left="1417" w:header="708" w:footer="708" w:gutter="0"/>
          <w:cols w:space="708"/>
          <w:docGrid w:linePitch="360"/>
        </w:sectPr>
      </w:pPr>
    </w:p>
    <w:p w14:paraId="4FE969F4" w14:textId="75EA69A9" w:rsidR="00182B27" w:rsidRDefault="00182B27" w:rsidP="00D14F53">
      <w:pPr>
        <w:pStyle w:val="Titre2"/>
        <w:rPr>
          <w:lang w:val="fr-FR"/>
        </w:rPr>
      </w:pPr>
      <w:r>
        <w:rPr>
          <w:lang w:val="fr-FR"/>
        </w:rPr>
        <w:t xml:space="preserve">Donc </w:t>
      </w:r>
      <w:r w:rsidR="007D1A35">
        <w:rPr>
          <w:lang w:val="fr-FR"/>
        </w:rPr>
        <w:t xml:space="preserve">anticipez </w:t>
      </w:r>
      <w:r>
        <w:rPr>
          <w:lang w:val="fr-FR"/>
        </w:rPr>
        <w:t>pour valider votre DES et soutenir votre thèse dans les délais. N’hésitez à proposer votre parti</w:t>
      </w:r>
      <w:r w:rsidR="005C7C1B">
        <w:rPr>
          <w:lang w:val="fr-FR"/>
        </w:rPr>
        <w:t>cipation dans les enseignements, à vous renseigner des projets de recherche en cours au DMG qui peuvent, s’ils vous intéressent</w:t>
      </w:r>
      <w:r w:rsidR="007D1A35">
        <w:rPr>
          <w:lang w:val="fr-FR"/>
        </w:rPr>
        <w:t>,</w:t>
      </w:r>
      <w:r w:rsidR="005C7C1B">
        <w:rPr>
          <w:lang w:val="fr-FR"/>
        </w:rPr>
        <w:t xml:space="preserve"> faire l’objet d’un travail recherche…</w:t>
      </w:r>
    </w:p>
    <w:p w14:paraId="3CE461BF" w14:textId="20869EDA" w:rsidR="00B74525" w:rsidRDefault="00B74525" w:rsidP="00B74525">
      <w:pPr>
        <w:rPr>
          <w:lang w:val="fr-FR"/>
        </w:rPr>
      </w:pPr>
    </w:p>
    <w:p w14:paraId="6788C917" w14:textId="77777777" w:rsidR="00B74525" w:rsidRPr="00B74525" w:rsidRDefault="00B74525" w:rsidP="00B74525">
      <w:pPr>
        <w:rPr>
          <w:lang w:val="fr-FR"/>
        </w:rPr>
      </w:pPr>
    </w:p>
    <w:p w14:paraId="20951843" w14:textId="77777777" w:rsidR="001970B1" w:rsidRDefault="001970B1" w:rsidP="00D14F53">
      <w:pPr>
        <w:pStyle w:val="Titre2"/>
        <w:rPr>
          <w:lang w:val="fr-FR"/>
        </w:rPr>
      </w:pPr>
      <w:r w:rsidRPr="001970B1">
        <w:rPr>
          <w:lang w:val="fr-FR"/>
        </w:rPr>
        <w:t>L’emploi du temps du CCU-MG</w:t>
      </w:r>
    </w:p>
    <w:p w14:paraId="12D079DD" w14:textId="77777777" w:rsidR="005A1DEA" w:rsidRDefault="005A1DEA" w:rsidP="005A1DEA">
      <w:pPr>
        <w:ind w:firstLine="360"/>
        <w:rPr>
          <w:lang w:val="fr-FR"/>
        </w:rPr>
      </w:pPr>
      <w:r>
        <w:rPr>
          <w:lang w:val="fr-FR"/>
        </w:rPr>
        <w:t xml:space="preserve">L’emploi du temps du CCU-MG s’organise autour de trois axes : l’enseignement, la recherche et le soin. </w:t>
      </w:r>
    </w:p>
    <w:p w14:paraId="62DFDD9D" w14:textId="77777777" w:rsidR="005A1DEA" w:rsidRPr="00D14F53" w:rsidRDefault="005A1DEA" w:rsidP="00D14F53">
      <w:pPr>
        <w:pStyle w:val="Titre3"/>
        <w:numPr>
          <w:ilvl w:val="0"/>
          <w:numId w:val="4"/>
        </w:numPr>
        <w:rPr>
          <w:color w:val="4F6228" w:themeColor="accent3" w:themeShade="80"/>
          <w:lang w:val="fr-FR"/>
        </w:rPr>
      </w:pPr>
      <w:r w:rsidRPr="00D14F53">
        <w:rPr>
          <w:color w:val="4F6228" w:themeColor="accent3" w:themeShade="80"/>
          <w:lang w:val="fr-FR"/>
        </w:rPr>
        <w:t>L</w:t>
      </w:r>
      <w:r w:rsidR="00D14F53" w:rsidRPr="00D14F53">
        <w:rPr>
          <w:color w:val="4F6228" w:themeColor="accent3" w:themeShade="80"/>
          <w:lang w:val="fr-FR"/>
        </w:rPr>
        <w:t>’enseignement</w:t>
      </w:r>
    </w:p>
    <w:p w14:paraId="4145B111" w14:textId="04953B09" w:rsidR="00E00C31" w:rsidRDefault="005C7C1B" w:rsidP="00E00C31">
      <w:pPr>
        <w:ind w:firstLine="360"/>
        <w:rPr>
          <w:lang w:val="fr-FR"/>
        </w:rPr>
      </w:pPr>
      <w:r>
        <w:rPr>
          <w:lang w:val="fr-FR"/>
        </w:rPr>
        <w:t>Le CCU-MG participera aux enseignements dispensés par les DMG à l’attention :</w:t>
      </w:r>
      <w:r w:rsidR="00E00C31">
        <w:rPr>
          <w:lang w:val="fr-FR"/>
        </w:rPr>
        <w:t xml:space="preserve"> </w:t>
      </w:r>
    </w:p>
    <w:p w14:paraId="29A6BBA2" w14:textId="1A3D5C77" w:rsidR="005A1DEA" w:rsidRDefault="005A1DEA" w:rsidP="00E00C31">
      <w:pPr>
        <w:pStyle w:val="Paragraphedeliste"/>
        <w:numPr>
          <w:ilvl w:val="0"/>
          <w:numId w:val="3"/>
        </w:numPr>
        <w:rPr>
          <w:lang w:val="fr-FR"/>
        </w:rPr>
      </w:pPr>
      <w:r w:rsidRPr="00E00C31">
        <w:rPr>
          <w:lang w:val="fr-FR"/>
        </w:rPr>
        <w:t xml:space="preserve">des étudiants en médecine de </w:t>
      </w:r>
      <w:r w:rsidR="005C7C1B">
        <w:rPr>
          <w:lang w:val="fr-FR"/>
        </w:rPr>
        <w:t>premier et deuxième cycle,</w:t>
      </w:r>
    </w:p>
    <w:p w14:paraId="497EA071" w14:textId="2C12F892" w:rsidR="00E00C31" w:rsidRDefault="00E00C31" w:rsidP="00E00C31">
      <w:pPr>
        <w:pStyle w:val="Paragraphedeliste"/>
        <w:numPr>
          <w:ilvl w:val="0"/>
          <w:numId w:val="3"/>
        </w:numPr>
        <w:rPr>
          <w:lang w:val="fr-FR"/>
        </w:rPr>
      </w:pPr>
      <w:r>
        <w:rPr>
          <w:lang w:val="fr-FR"/>
        </w:rPr>
        <w:t xml:space="preserve">des internes </w:t>
      </w:r>
      <w:r w:rsidR="005C7C1B">
        <w:rPr>
          <w:lang w:val="fr-FR"/>
        </w:rPr>
        <w:t xml:space="preserve">en médecine générale </w:t>
      </w:r>
      <w:r>
        <w:rPr>
          <w:lang w:val="fr-FR"/>
        </w:rPr>
        <w:t>dans le cadre des journées thématiques, du séminaire pluri-professionnel…</w:t>
      </w:r>
    </w:p>
    <w:p w14:paraId="19DDE200" w14:textId="00E4A7A2" w:rsidR="00E00C31" w:rsidRDefault="00E00C31" w:rsidP="00E00C31">
      <w:pPr>
        <w:pStyle w:val="Paragraphedeliste"/>
        <w:numPr>
          <w:ilvl w:val="0"/>
          <w:numId w:val="3"/>
        </w:numPr>
        <w:rPr>
          <w:lang w:val="fr-FR"/>
        </w:rPr>
      </w:pPr>
      <w:r>
        <w:rPr>
          <w:lang w:val="fr-FR"/>
        </w:rPr>
        <w:t>des maitres de stage universitaires (MSU) dans le cadre de partenariat avec l’APEMEG et le CNGE lors de formation à la maitrise de stage</w:t>
      </w:r>
      <w:r w:rsidR="00B74525">
        <w:rPr>
          <w:lang w:val="fr-FR"/>
        </w:rPr>
        <w:t xml:space="preserve"> par exemple</w:t>
      </w:r>
    </w:p>
    <w:p w14:paraId="7033D065" w14:textId="33186DA0" w:rsidR="00E00C31" w:rsidRDefault="00E00C31" w:rsidP="00E00C31">
      <w:pPr>
        <w:pStyle w:val="Paragraphedeliste"/>
        <w:numPr>
          <w:ilvl w:val="0"/>
          <w:numId w:val="3"/>
        </w:numPr>
        <w:rPr>
          <w:lang w:val="fr-FR"/>
        </w:rPr>
      </w:pPr>
      <w:r>
        <w:rPr>
          <w:lang w:val="fr-FR"/>
        </w:rPr>
        <w:t xml:space="preserve">des professions </w:t>
      </w:r>
      <w:r w:rsidR="00140FDD">
        <w:rPr>
          <w:lang w:val="fr-FR"/>
        </w:rPr>
        <w:t>paramédicales</w:t>
      </w:r>
      <w:r>
        <w:rPr>
          <w:lang w:val="fr-FR"/>
        </w:rPr>
        <w:t xml:space="preserve">  (IFSI…)</w:t>
      </w:r>
    </w:p>
    <w:p w14:paraId="0ECEADF4" w14:textId="77777777" w:rsidR="004B0FB8" w:rsidRPr="00D14F53" w:rsidRDefault="004B0FB8" w:rsidP="00D14F53">
      <w:pPr>
        <w:pStyle w:val="Titre3"/>
        <w:numPr>
          <w:ilvl w:val="0"/>
          <w:numId w:val="4"/>
        </w:numPr>
        <w:rPr>
          <w:color w:val="4F6228" w:themeColor="accent3" w:themeShade="80"/>
          <w:lang w:val="fr-FR"/>
        </w:rPr>
      </w:pPr>
      <w:r w:rsidRPr="00D14F53">
        <w:rPr>
          <w:color w:val="4F6228" w:themeColor="accent3" w:themeShade="80"/>
          <w:lang w:val="fr-FR"/>
        </w:rPr>
        <w:t>La recherche</w:t>
      </w:r>
    </w:p>
    <w:p w14:paraId="29F4157A" w14:textId="77777777" w:rsidR="004B0FB8" w:rsidRDefault="004B0FB8" w:rsidP="004B0FB8">
      <w:pPr>
        <w:ind w:firstLine="360"/>
        <w:rPr>
          <w:lang w:val="fr-FR"/>
        </w:rPr>
      </w:pPr>
      <w:r>
        <w:rPr>
          <w:lang w:val="fr-FR"/>
        </w:rPr>
        <w:t>Elle s’inscrit dans les projets de recherche au niveau du département. Les axes actuels de recherche du DMG sont :</w:t>
      </w:r>
    </w:p>
    <w:p w14:paraId="4EF451F1" w14:textId="39071EEC" w:rsidR="00B74525" w:rsidRDefault="00B74525" w:rsidP="004B0FB8">
      <w:pPr>
        <w:pStyle w:val="Paragraphedeliste"/>
        <w:numPr>
          <w:ilvl w:val="0"/>
          <w:numId w:val="3"/>
        </w:numPr>
        <w:rPr>
          <w:lang w:val="fr-FR"/>
        </w:rPr>
      </w:pPr>
      <w:r>
        <w:rPr>
          <w:lang w:val="fr-FR"/>
        </w:rPr>
        <w:t>Transformation des pratiques préventives au service du patient</w:t>
      </w:r>
    </w:p>
    <w:p w14:paraId="13E8A6C4" w14:textId="06D932A0" w:rsidR="004B0FB8" w:rsidRDefault="00C94D39" w:rsidP="004B0FB8">
      <w:pPr>
        <w:pStyle w:val="Paragraphedeliste"/>
        <w:numPr>
          <w:ilvl w:val="0"/>
          <w:numId w:val="3"/>
        </w:numPr>
        <w:rPr>
          <w:lang w:val="fr-FR"/>
        </w:rPr>
      </w:pPr>
      <w:r>
        <w:rPr>
          <w:lang w:val="fr-FR"/>
        </w:rPr>
        <w:t xml:space="preserve">Parcours de </w:t>
      </w:r>
      <w:r w:rsidR="00B74525">
        <w:rPr>
          <w:lang w:val="fr-FR"/>
        </w:rPr>
        <w:t>santé</w:t>
      </w:r>
      <w:r>
        <w:rPr>
          <w:lang w:val="fr-FR"/>
        </w:rPr>
        <w:t xml:space="preserve"> des patients atteints de maladie</w:t>
      </w:r>
      <w:r w:rsidR="00C82663">
        <w:rPr>
          <w:lang w:val="fr-FR"/>
        </w:rPr>
        <w:t>s</w:t>
      </w:r>
      <w:r>
        <w:rPr>
          <w:lang w:val="fr-FR"/>
        </w:rPr>
        <w:t xml:space="preserve"> </w:t>
      </w:r>
      <w:r w:rsidR="00C82663">
        <w:rPr>
          <w:lang w:val="fr-FR"/>
        </w:rPr>
        <w:t>chroniques</w:t>
      </w:r>
      <w:r w:rsidR="00B74525">
        <w:rPr>
          <w:lang w:val="fr-FR"/>
        </w:rPr>
        <w:t xml:space="preserve"> prévalentes</w:t>
      </w:r>
    </w:p>
    <w:p w14:paraId="2BC76904" w14:textId="77777777" w:rsidR="008C4A53" w:rsidRDefault="00FF4908" w:rsidP="008C4A53">
      <w:pPr>
        <w:ind w:firstLine="360"/>
        <w:rPr>
          <w:lang w:val="fr-FR"/>
        </w:rPr>
      </w:pPr>
      <w:r>
        <w:rPr>
          <w:lang w:val="fr-FR"/>
        </w:rPr>
        <w:t>En fonction du projet personnel du CCU-MG, l</w:t>
      </w:r>
      <w:r w:rsidR="004B0FB8">
        <w:rPr>
          <w:lang w:val="fr-FR"/>
        </w:rPr>
        <w:t xml:space="preserve">es travaux de recherche </w:t>
      </w:r>
      <w:r>
        <w:rPr>
          <w:lang w:val="fr-FR"/>
        </w:rPr>
        <w:t xml:space="preserve">peuvent </w:t>
      </w:r>
      <w:r w:rsidR="004B0FB8">
        <w:rPr>
          <w:lang w:val="fr-FR"/>
        </w:rPr>
        <w:t>s’appu</w:t>
      </w:r>
      <w:r>
        <w:rPr>
          <w:lang w:val="fr-FR"/>
        </w:rPr>
        <w:t>yer</w:t>
      </w:r>
      <w:r w:rsidR="00AC28BC">
        <w:rPr>
          <w:lang w:val="fr-FR"/>
        </w:rPr>
        <w:t xml:space="preserve"> </w:t>
      </w:r>
      <w:r w:rsidR="004B0FB8">
        <w:rPr>
          <w:lang w:val="fr-FR"/>
        </w:rPr>
        <w:t xml:space="preserve"> sur l’expertise d’un master 2 permettant d’acquérir des compétences en recherche en soins primaires et de s’inscrire </w:t>
      </w:r>
      <w:r w:rsidR="00AC28BC">
        <w:rPr>
          <w:lang w:val="fr-FR"/>
        </w:rPr>
        <w:t>ensuite</w:t>
      </w:r>
      <w:r>
        <w:rPr>
          <w:lang w:val="fr-FR"/>
        </w:rPr>
        <w:t>, toujours selon le projet du CCU-MG,</w:t>
      </w:r>
      <w:r w:rsidR="00AC28BC">
        <w:rPr>
          <w:lang w:val="fr-FR"/>
        </w:rPr>
        <w:t xml:space="preserve"> </w:t>
      </w:r>
      <w:r w:rsidR="004B0FB8">
        <w:rPr>
          <w:lang w:val="fr-FR"/>
        </w:rPr>
        <w:t>dans le cadre d’une thèse d’</w:t>
      </w:r>
      <w:r w:rsidR="00AC28BC">
        <w:rPr>
          <w:lang w:val="fr-FR"/>
        </w:rPr>
        <w:t>université.</w:t>
      </w:r>
    </w:p>
    <w:p w14:paraId="1AA6905E" w14:textId="1C14905A" w:rsidR="00AC28BC" w:rsidRDefault="00AC28BC" w:rsidP="008C4A53">
      <w:pPr>
        <w:ind w:firstLine="360"/>
        <w:rPr>
          <w:lang w:val="fr-FR"/>
        </w:rPr>
      </w:pPr>
      <w:r>
        <w:rPr>
          <w:lang w:val="fr-FR"/>
        </w:rPr>
        <w:t>Les travaux de recherche font aussi l’objet de communications orales [francophones (CNGE, SFMG…), européennes (EGPRN) ou mondiales (WONCA)] et de communications écrites.</w:t>
      </w:r>
    </w:p>
    <w:p w14:paraId="02FD367A" w14:textId="77777777" w:rsidR="00AC28BC" w:rsidRDefault="00AC28BC" w:rsidP="00AC28BC">
      <w:pPr>
        <w:ind w:firstLine="360"/>
        <w:rPr>
          <w:lang w:val="fr-FR"/>
        </w:rPr>
      </w:pPr>
      <w:r>
        <w:rPr>
          <w:lang w:val="fr-FR"/>
        </w:rPr>
        <w:t>Au cours du clinicat, le CCU-MG est amené à s’investir également dans la direction de thèse en fonction de ses compétences et de ses axes de recherche.</w:t>
      </w:r>
    </w:p>
    <w:p w14:paraId="471F8F02" w14:textId="77777777" w:rsidR="00AC28BC" w:rsidRPr="00D14F53" w:rsidRDefault="00AC28BC" w:rsidP="00D14F53">
      <w:pPr>
        <w:pStyle w:val="Titre3"/>
        <w:numPr>
          <w:ilvl w:val="0"/>
          <w:numId w:val="4"/>
        </w:numPr>
        <w:rPr>
          <w:color w:val="4F6228" w:themeColor="accent3" w:themeShade="80"/>
          <w:lang w:val="fr-FR"/>
        </w:rPr>
      </w:pPr>
      <w:r w:rsidRPr="00D14F53">
        <w:rPr>
          <w:color w:val="4F6228" w:themeColor="accent3" w:themeShade="80"/>
          <w:lang w:val="fr-FR"/>
        </w:rPr>
        <w:t>Le soin</w:t>
      </w:r>
    </w:p>
    <w:p w14:paraId="35C870CB" w14:textId="532F84CE" w:rsidR="00D14F53" w:rsidRDefault="00AC28BC" w:rsidP="008C4A53">
      <w:pPr>
        <w:ind w:firstLine="360"/>
        <w:rPr>
          <w:lang w:val="fr-FR"/>
        </w:rPr>
      </w:pPr>
      <w:r>
        <w:rPr>
          <w:lang w:val="fr-FR"/>
        </w:rPr>
        <w:t>Le CCU-MG doit avoir un exercice de médecine générale en soins primaires</w:t>
      </w:r>
      <w:r w:rsidR="00D14F53">
        <w:rPr>
          <w:lang w:val="fr-FR"/>
        </w:rPr>
        <w:t>. Un exercice en tant qu’hospitalier ne peut être envisagé. Le statut le plus courant est celui de collaborateur libéral (60% des CCU-MG). Il peut également être installé ou remplaçant. Ce dernier statut est plus discuté car il permet une moindre facilité d’organisation et une moindre implication dans les tâches d’accueil universitaires. Le CCU peut également être salarié notamment au sein de centres de santé</w:t>
      </w:r>
      <w:r w:rsidR="008C4A53">
        <w:rPr>
          <w:lang w:val="fr-FR"/>
        </w:rPr>
        <w:t xml:space="preserve">. </w:t>
      </w:r>
      <w:r w:rsidR="00D14F53">
        <w:rPr>
          <w:lang w:val="fr-FR"/>
        </w:rPr>
        <w:t xml:space="preserve">L’exercice </w:t>
      </w:r>
      <w:r w:rsidR="00707B83">
        <w:rPr>
          <w:lang w:val="fr-FR"/>
        </w:rPr>
        <w:t xml:space="preserve">de soin </w:t>
      </w:r>
      <w:r w:rsidR="00D14F53">
        <w:rPr>
          <w:lang w:val="fr-FR"/>
        </w:rPr>
        <w:t xml:space="preserve">se réalise en moyenne sur </w:t>
      </w:r>
      <w:r w:rsidR="00C82663">
        <w:rPr>
          <w:lang w:val="fr-FR"/>
        </w:rPr>
        <w:t xml:space="preserve">2,5 </w:t>
      </w:r>
      <w:r w:rsidR="00D14F53">
        <w:rPr>
          <w:lang w:val="fr-FR"/>
        </w:rPr>
        <w:t>journées par semaine.</w:t>
      </w:r>
    </w:p>
    <w:p w14:paraId="6106B91D" w14:textId="30688EAA" w:rsidR="00707B83" w:rsidRDefault="00707B83" w:rsidP="008C4A53">
      <w:pPr>
        <w:ind w:firstLine="360"/>
        <w:rPr>
          <w:lang w:val="fr-FR"/>
        </w:rPr>
      </w:pPr>
    </w:p>
    <w:p w14:paraId="3635CA21" w14:textId="48981A92" w:rsidR="00707B83" w:rsidRDefault="00707B83" w:rsidP="008C4A53">
      <w:pPr>
        <w:ind w:firstLine="360"/>
        <w:rPr>
          <w:lang w:val="fr-FR"/>
        </w:rPr>
      </w:pPr>
    </w:p>
    <w:p w14:paraId="0E4030ED" w14:textId="77777777" w:rsidR="00707B83" w:rsidRPr="00AC28BC" w:rsidRDefault="00707B83" w:rsidP="008C4A53">
      <w:pPr>
        <w:ind w:firstLine="360"/>
        <w:rPr>
          <w:lang w:val="fr-FR"/>
        </w:rPr>
      </w:pPr>
    </w:p>
    <w:p w14:paraId="659BF7AE" w14:textId="77777777" w:rsidR="005A1DEA" w:rsidRDefault="005A1DEA" w:rsidP="00D14F53">
      <w:pPr>
        <w:pStyle w:val="Titre2"/>
        <w:rPr>
          <w:lang w:val="fr-FR"/>
        </w:rPr>
      </w:pPr>
      <w:r w:rsidRPr="005A1DEA">
        <w:rPr>
          <w:lang w:val="fr-FR"/>
        </w:rPr>
        <w:t>Les infos administratives du CCU-MG</w:t>
      </w:r>
    </w:p>
    <w:p w14:paraId="2B79C98B" w14:textId="3B8B5A28" w:rsidR="005A1DEA" w:rsidRPr="005A1DEA" w:rsidRDefault="005A1DEA" w:rsidP="005A1DEA">
      <w:pPr>
        <w:pStyle w:val="Paragraphedeliste"/>
        <w:numPr>
          <w:ilvl w:val="0"/>
          <w:numId w:val="1"/>
        </w:numPr>
        <w:rPr>
          <w:i/>
          <w:lang w:val="fr-FR"/>
        </w:rPr>
      </w:pPr>
      <w:r>
        <w:rPr>
          <w:lang w:val="fr-FR"/>
        </w:rPr>
        <w:t xml:space="preserve">La rémunération : </w:t>
      </w:r>
      <w:r w:rsidR="00707B83">
        <w:rPr>
          <w:lang w:val="fr-FR"/>
        </w:rPr>
        <w:t>17761,40</w:t>
      </w:r>
      <w:r>
        <w:rPr>
          <w:lang w:val="fr-FR"/>
        </w:rPr>
        <w:t>€ brut/an. Similaire aux autres CCU</w:t>
      </w:r>
      <w:r w:rsidR="001670F6">
        <w:rPr>
          <w:lang w:val="fr-FR"/>
        </w:rPr>
        <w:t>.</w:t>
      </w:r>
    </w:p>
    <w:p w14:paraId="7910FD34" w14:textId="10F71FC9" w:rsidR="001670F6" w:rsidRPr="001670F6" w:rsidRDefault="001670F6" w:rsidP="001670F6">
      <w:pPr>
        <w:pStyle w:val="Paragraphedeliste"/>
        <w:numPr>
          <w:ilvl w:val="0"/>
          <w:numId w:val="1"/>
        </w:numPr>
        <w:rPr>
          <w:i/>
          <w:lang w:val="fr-FR"/>
        </w:rPr>
      </w:pPr>
      <w:r>
        <w:rPr>
          <w:lang w:val="fr-FR"/>
        </w:rPr>
        <w:t xml:space="preserve">Le contrat ARS : </w:t>
      </w:r>
      <w:r w:rsidR="006C4E89">
        <w:rPr>
          <w:lang w:val="fr-FR"/>
        </w:rPr>
        <w:t>il concerne le CCU-MG ou le CCA-MG qui est installé (collaborateur libéral ou installation). I</w:t>
      </w:r>
      <w:r>
        <w:rPr>
          <w:lang w:val="fr-FR"/>
        </w:rPr>
        <w:t>l implique le CCU-MG dans la réalisation d’engagements de santé publique en contrepartie desquels il perçoit une rémunération complémentaire. Le CCU s’engage à réaliser une activité minimum, variable au cours de son exercice, à participer à la PDS et à signer la convention dans le cadre du paiement à la performance.</w:t>
      </w:r>
    </w:p>
    <w:p w14:paraId="1BCEB67E" w14:textId="77777777" w:rsidR="005A1DEA" w:rsidRDefault="001670F6" w:rsidP="001670F6">
      <w:pPr>
        <w:pStyle w:val="Paragraphedeliste"/>
        <w:rPr>
          <w:lang w:val="fr-FR"/>
        </w:rPr>
      </w:pPr>
      <w:r>
        <w:rPr>
          <w:lang w:val="fr-FR"/>
        </w:rPr>
        <w:t>Il est prévu un double versement composé d’une redevance (4900€ annuel correspondant à un surcroit de charge lié à l’exercice à mi-temps) et d’une compensation (de telle sorte que le revenu trimestriel soit égal à 10200€). Il est annuel et nécessite que le CCU soit installé ou collaborateur libéral.</w:t>
      </w:r>
    </w:p>
    <w:p w14:paraId="643BCA53" w14:textId="77777777" w:rsidR="001670F6" w:rsidRDefault="001670F6" w:rsidP="001670F6">
      <w:pPr>
        <w:pStyle w:val="Paragraphedeliste"/>
        <w:rPr>
          <w:lang w:val="fr-FR"/>
        </w:rPr>
      </w:pPr>
    </w:p>
    <w:p w14:paraId="3F02A132" w14:textId="77777777" w:rsidR="00707B83" w:rsidRDefault="001D67F9" w:rsidP="001670F6">
      <w:pPr>
        <w:pStyle w:val="Paragraphedeliste"/>
        <w:rPr>
          <w:lang w:val="fr-FR"/>
        </w:rPr>
      </w:pPr>
      <w:r>
        <w:rPr>
          <w:lang w:val="fr-FR"/>
        </w:rPr>
        <w:t>Alors n’hésitez plus</w:t>
      </w:r>
      <w:r w:rsidR="00707B83">
        <w:rPr>
          <w:lang w:val="fr-FR"/>
        </w:rPr>
        <w:t xml:space="preserve"> !! Pour plus d’informations, </w:t>
      </w:r>
      <w:r>
        <w:rPr>
          <w:lang w:val="fr-FR"/>
        </w:rPr>
        <w:t>contactez le DMG  ou vous engager :</w:t>
      </w:r>
    </w:p>
    <w:p w14:paraId="64CDC816" w14:textId="4E06DD44" w:rsidR="001670F6" w:rsidRDefault="00733498" w:rsidP="00707B83">
      <w:pPr>
        <w:pStyle w:val="Paragraphedeliste"/>
        <w:jc w:val="center"/>
        <w:rPr>
          <w:lang w:val="fr-FR"/>
        </w:rPr>
      </w:pPr>
      <w:hyperlink r:id="rId9" w:history="1">
        <w:r w:rsidR="00707B83" w:rsidRPr="00E3758B">
          <w:rPr>
            <w:rStyle w:val="Lienhypertexte"/>
            <w:lang w:val="fr-FR"/>
          </w:rPr>
          <w:t>anthony.chapron@univ-rennes1.fr</w:t>
        </w:r>
      </w:hyperlink>
    </w:p>
    <w:p w14:paraId="315CAD39" w14:textId="77777777" w:rsidR="00707B83" w:rsidRDefault="00707B83" w:rsidP="00707B83">
      <w:pPr>
        <w:pStyle w:val="Paragraphedeliste"/>
        <w:rPr>
          <w:lang w:val="fr-FR"/>
        </w:rPr>
      </w:pPr>
    </w:p>
    <w:sectPr w:rsidR="00707B83" w:rsidSect="00AB3897">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9DE67" w14:textId="77777777" w:rsidR="00733498" w:rsidRDefault="00733498" w:rsidP="00FE5DB7">
      <w:pPr>
        <w:spacing w:after="0" w:line="240" w:lineRule="auto"/>
      </w:pPr>
      <w:r>
        <w:separator/>
      </w:r>
    </w:p>
  </w:endnote>
  <w:endnote w:type="continuationSeparator" w:id="0">
    <w:p w14:paraId="53B7D65B" w14:textId="77777777" w:rsidR="00733498" w:rsidRDefault="00733498" w:rsidP="00FE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50926" w14:textId="77777777" w:rsidR="00733498" w:rsidRDefault="00733498" w:rsidP="00FE5DB7">
      <w:pPr>
        <w:spacing w:after="0" w:line="240" w:lineRule="auto"/>
      </w:pPr>
      <w:r>
        <w:separator/>
      </w:r>
    </w:p>
  </w:footnote>
  <w:footnote w:type="continuationSeparator" w:id="0">
    <w:p w14:paraId="5C301070" w14:textId="77777777" w:rsidR="00733498" w:rsidRDefault="00733498" w:rsidP="00FE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C54B" w14:textId="5F130DDA" w:rsidR="00FE5DB7" w:rsidRDefault="00FE5DB7" w:rsidP="00FE5DB7">
    <w:pPr>
      <w:pStyle w:val="En-tte"/>
      <w:jc w:val="center"/>
    </w:pPr>
    <w:r>
      <w:t>DMG Rennes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F4BBE"/>
    <w:multiLevelType w:val="hybridMultilevel"/>
    <w:tmpl w:val="1F06B096"/>
    <w:lvl w:ilvl="0" w:tplc="D3E23A9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6E4C"/>
    <w:multiLevelType w:val="hybridMultilevel"/>
    <w:tmpl w:val="709EE822"/>
    <w:lvl w:ilvl="0" w:tplc="D3E23A9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1416E"/>
    <w:multiLevelType w:val="hybridMultilevel"/>
    <w:tmpl w:val="883A9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8569A"/>
    <w:multiLevelType w:val="hybridMultilevel"/>
    <w:tmpl w:val="995A8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37B"/>
    <w:rsid w:val="00016775"/>
    <w:rsid w:val="000755D8"/>
    <w:rsid w:val="00140FDD"/>
    <w:rsid w:val="001670F6"/>
    <w:rsid w:val="00182B27"/>
    <w:rsid w:val="001970B1"/>
    <w:rsid w:val="001A59B2"/>
    <w:rsid w:val="001D67F9"/>
    <w:rsid w:val="002C4728"/>
    <w:rsid w:val="0033137B"/>
    <w:rsid w:val="00382190"/>
    <w:rsid w:val="003A1EDB"/>
    <w:rsid w:val="003E4B68"/>
    <w:rsid w:val="00403EF0"/>
    <w:rsid w:val="004B0FB8"/>
    <w:rsid w:val="005A1DEA"/>
    <w:rsid w:val="005C7C1B"/>
    <w:rsid w:val="00644A42"/>
    <w:rsid w:val="006C4E89"/>
    <w:rsid w:val="006C6966"/>
    <w:rsid w:val="00707B83"/>
    <w:rsid w:val="007274FA"/>
    <w:rsid w:val="00733498"/>
    <w:rsid w:val="0075062C"/>
    <w:rsid w:val="00791AD6"/>
    <w:rsid w:val="007D1A35"/>
    <w:rsid w:val="008344F0"/>
    <w:rsid w:val="008C4A53"/>
    <w:rsid w:val="008E5EC7"/>
    <w:rsid w:val="009615C4"/>
    <w:rsid w:val="009E1621"/>
    <w:rsid w:val="00AA664E"/>
    <w:rsid w:val="00AB3897"/>
    <w:rsid w:val="00AC28BC"/>
    <w:rsid w:val="00B10FE6"/>
    <w:rsid w:val="00B74525"/>
    <w:rsid w:val="00B75142"/>
    <w:rsid w:val="00B97218"/>
    <w:rsid w:val="00C82663"/>
    <w:rsid w:val="00C94D39"/>
    <w:rsid w:val="00D14F53"/>
    <w:rsid w:val="00E00C31"/>
    <w:rsid w:val="00EE4251"/>
    <w:rsid w:val="00FE5DB7"/>
    <w:rsid w:val="00FF4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4D1DF"/>
  <w15:docId w15:val="{4C10EB0A-61EA-4BF2-96C0-F551010C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1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14F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14F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15C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961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5C4"/>
    <w:rPr>
      <w:rFonts w:ascii="Tahoma" w:hAnsi="Tahoma" w:cs="Tahoma"/>
      <w:sz w:val="16"/>
      <w:szCs w:val="16"/>
    </w:rPr>
  </w:style>
  <w:style w:type="paragraph" w:styleId="Paragraphedeliste">
    <w:name w:val="List Paragraph"/>
    <w:basedOn w:val="Normal"/>
    <w:uiPriority w:val="34"/>
    <w:qFormat/>
    <w:rsid w:val="009615C4"/>
    <w:pPr>
      <w:ind w:left="720"/>
      <w:contextualSpacing/>
    </w:pPr>
  </w:style>
  <w:style w:type="character" w:customStyle="1" w:styleId="Titre2Car">
    <w:name w:val="Titre 2 Car"/>
    <w:basedOn w:val="Policepardfaut"/>
    <w:link w:val="Titre2"/>
    <w:uiPriority w:val="9"/>
    <w:rsid w:val="00D14F5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14F53"/>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1D67F9"/>
    <w:rPr>
      <w:color w:val="0000FF" w:themeColor="hyperlink"/>
      <w:u w:val="single"/>
    </w:rPr>
  </w:style>
  <w:style w:type="character" w:styleId="Marquedecommentaire">
    <w:name w:val="annotation reference"/>
    <w:basedOn w:val="Policepardfaut"/>
    <w:uiPriority w:val="99"/>
    <w:semiHidden/>
    <w:unhideWhenUsed/>
    <w:rsid w:val="00140FDD"/>
    <w:rPr>
      <w:sz w:val="18"/>
      <w:szCs w:val="18"/>
    </w:rPr>
  </w:style>
  <w:style w:type="paragraph" w:styleId="Commentaire">
    <w:name w:val="annotation text"/>
    <w:basedOn w:val="Normal"/>
    <w:link w:val="CommentaireCar"/>
    <w:uiPriority w:val="99"/>
    <w:semiHidden/>
    <w:unhideWhenUsed/>
    <w:rsid w:val="00140FDD"/>
    <w:pPr>
      <w:spacing w:line="240" w:lineRule="auto"/>
    </w:pPr>
    <w:rPr>
      <w:sz w:val="24"/>
      <w:szCs w:val="24"/>
    </w:rPr>
  </w:style>
  <w:style w:type="character" w:customStyle="1" w:styleId="CommentaireCar">
    <w:name w:val="Commentaire Car"/>
    <w:basedOn w:val="Policepardfaut"/>
    <w:link w:val="Commentaire"/>
    <w:uiPriority w:val="99"/>
    <w:semiHidden/>
    <w:rsid w:val="00140FDD"/>
    <w:rPr>
      <w:sz w:val="24"/>
      <w:szCs w:val="24"/>
    </w:rPr>
  </w:style>
  <w:style w:type="paragraph" w:styleId="Objetducommentaire">
    <w:name w:val="annotation subject"/>
    <w:basedOn w:val="Commentaire"/>
    <w:next w:val="Commentaire"/>
    <w:link w:val="ObjetducommentaireCar"/>
    <w:uiPriority w:val="99"/>
    <w:semiHidden/>
    <w:unhideWhenUsed/>
    <w:rsid w:val="00140FDD"/>
    <w:rPr>
      <w:b/>
      <w:bCs/>
      <w:sz w:val="20"/>
      <w:szCs w:val="20"/>
    </w:rPr>
  </w:style>
  <w:style w:type="character" w:customStyle="1" w:styleId="ObjetducommentaireCar">
    <w:name w:val="Objet du commentaire Car"/>
    <w:basedOn w:val="CommentaireCar"/>
    <w:link w:val="Objetducommentaire"/>
    <w:uiPriority w:val="99"/>
    <w:semiHidden/>
    <w:rsid w:val="00140FDD"/>
    <w:rPr>
      <w:b/>
      <w:bCs/>
      <w:sz w:val="20"/>
      <w:szCs w:val="20"/>
    </w:rPr>
  </w:style>
  <w:style w:type="character" w:styleId="Lienhypertextesuivivisit">
    <w:name w:val="FollowedHyperlink"/>
    <w:basedOn w:val="Policepardfaut"/>
    <w:uiPriority w:val="99"/>
    <w:semiHidden/>
    <w:unhideWhenUsed/>
    <w:rsid w:val="007274FA"/>
    <w:rPr>
      <w:color w:val="800080" w:themeColor="followedHyperlink"/>
      <w:u w:val="single"/>
    </w:rPr>
  </w:style>
  <w:style w:type="character" w:styleId="Mentionnonrsolue">
    <w:name w:val="Unresolved Mention"/>
    <w:basedOn w:val="Policepardfaut"/>
    <w:uiPriority w:val="99"/>
    <w:semiHidden/>
    <w:unhideWhenUsed/>
    <w:rsid w:val="00707B83"/>
    <w:rPr>
      <w:color w:val="605E5C"/>
      <w:shd w:val="clear" w:color="auto" w:fill="E1DFDD"/>
    </w:rPr>
  </w:style>
  <w:style w:type="paragraph" w:styleId="En-tte">
    <w:name w:val="header"/>
    <w:basedOn w:val="Normal"/>
    <w:link w:val="En-tteCar"/>
    <w:uiPriority w:val="99"/>
    <w:unhideWhenUsed/>
    <w:rsid w:val="00FE5DB7"/>
    <w:pPr>
      <w:tabs>
        <w:tab w:val="center" w:pos="4536"/>
        <w:tab w:val="right" w:pos="9072"/>
      </w:tabs>
      <w:spacing w:after="0" w:line="240" w:lineRule="auto"/>
    </w:pPr>
  </w:style>
  <w:style w:type="character" w:customStyle="1" w:styleId="En-tteCar">
    <w:name w:val="En-tête Car"/>
    <w:basedOn w:val="Policepardfaut"/>
    <w:link w:val="En-tte"/>
    <w:uiPriority w:val="99"/>
    <w:rsid w:val="00FE5DB7"/>
  </w:style>
  <w:style w:type="paragraph" w:styleId="Pieddepage">
    <w:name w:val="footer"/>
    <w:basedOn w:val="Normal"/>
    <w:link w:val="PieddepageCar"/>
    <w:uiPriority w:val="99"/>
    <w:unhideWhenUsed/>
    <w:rsid w:val="00FE5D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hony.chapron@univ-rennes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5309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allory</dc:creator>
  <cp:lastModifiedBy>Samuel ROGER</cp:lastModifiedBy>
  <cp:revision>5</cp:revision>
  <dcterms:created xsi:type="dcterms:W3CDTF">2021-06-08T14:08:00Z</dcterms:created>
  <dcterms:modified xsi:type="dcterms:W3CDTF">2021-07-06T15:33:00Z</dcterms:modified>
</cp:coreProperties>
</file>